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DB" w:rsidRPr="008D7DCD" w:rsidRDefault="00520DA3" w:rsidP="00726A19">
      <w:pPr>
        <w:widowControl/>
        <w:tabs>
          <w:tab w:val="left" w:pos="180"/>
          <w:tab w:val="left" w:pos="6120"/>
          <w:tab w:val="left" w:pos="7110"/>
        </w:tabs>
        <w:ind w:left="180"/>
        <w:rPr>
          <w:rFonts w:ascii="Arial" w:hAnsi="Arial" w:cs="Arial"/>
          <w:sz w:val="22"/>
          <w:szCs w:val="22"/>
        </w:rPr>
      </w:pPr>
      <w:r w:rsidRPr="008D7DCD">
        <w:rPr>
          <w:rFonts w:ascii="Arial" w:hAnsi="Arial" w:cs="Arial"/>
          <w:sz w:val="22"/>
          <w:szCs w:val="22"/>
        </w:rPr>
        <w:t xml:space="preserve">BULLETIN </w:t>
      </w:r>
      <w:r w:rsidR="00726A19">
        <w:rPr>
          <w:rFonts w:ascii="Arial" w:hAnsi="Arial" w:cs="Arial"/>
          <w:sz w:val="22"/>
          <w:szCs w:val="22"/>
        </w:rPr>
        <w:t>2013</w:t>
      </w:r>
      <w:r w:rsidR="00CF7741">
        <w:rPr>
          <w:rFonts w:ascii="Arial" w:hAnsi="Arial" w:cs="Arial"/>
          <w:sz w:val="22"/>
          <w:szCs w:val="22"/>
        </w:rPr>
        <w:t>-</w:t>
      </w:r>
      <w:r w:rsidR="00DE7B6B">
        <w:rPr>
          <w:rFonts w:ascii="Arial" w:hAnsi="Arial" w:cs="Arial"/>
          <w:sz w:val="22"/>
          <w:szCs w:val="22"/>
        </w:rPr>
        <w:t>21</w:t>
      </w:r>
      <w:r w:rsidR="00726A19">
        <w:rPr>
          <w:rFonts w:ascii="Arial" w:hAnsi="Arial" w:cs="Arial"/>
          <w:sz w:val="22"/>
          <w:szCs w:val="22"/>
        </w:rPr>
        <w:tab/>
      </w:r>
      <w:r w:rsidR="00820320">
        <w:rPr>
          <w:rFonts w:ascii="Arial" w:hAnsi="Arial" w:cs="Arial"/>
          <w:sz w:val="22"/>
          <w:szCs w:val="22"/>
        </w:rPr>
        <w:t>June</w:t>
      </w:r>
      <w:r w:rsidR="00804251">
        <w:rPr>
          <w:rFonts w:ascii="Arial" w:hAnsi="Arial" w:cs="Arial"/>
          <w:sz w:val="22"/>
          <w:szCs w:val="22"/>
        </w:rPr>
        <w:t xml:space="preserve"> 18</w:t>
      </w:r>
      <w:r w:rsidR="00726A19">
        <w:rPr>
          <w:rFonts w:ascii="Arial" w:hAnsi="Arial" w:cs="Arial"/>
          <w:sz w:val="22"/>
          <w:szCs w:val="22"/>
        </w:rPr>
        <w:t>, 201</w:t>
      </w:r>
      <w:r w:rsidR="00131CA7">
        <w:rPr>
          <w:rFonts w:ascii="Arial" w:hAnsi="Arial" w:cs="Arial"/>
          <w:sz w:val="22"/>
          <w:szCs w:val="22"/>
        </w:rPr>
        <w:t>3</w:t>
      </w:r>
    </w:p>
    <w:tbl>
      <w:tblPr>
        <w:tblW w:w="0" w:type="auto"/>
        <w:tblInd w:w="177" w:type="dxa"/>
        <w:tblLayout w:type="fixed"/>
        <w:tblCellMar>
          <w:left w:w="87" w:type="dxa"/>
          <w:right w:w="87" w:type="dxa"/>
        </w:tblCellMar>
        <w:tblLook w:val="0000"/>
      </w:tblPr>
      <w:tblGrid>
        <w:gridCol w:w="3060"/>
        <w:gridCol w:w="2910"/>
        <w:gridCol w:w="3330"/>
      </w:tblGrid>
      <w:tr w:rsidR="00BF19DB" w:rsidRPr="007853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BF19DB" w:rsidRPr="00785377" w:rsidRDefault="00BF19DB" w:rsidP="00651A78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country-region">
                <w:r w:rsidRPr="00785377">
                  <w:rPr>
                    <w:rFonts w:ascii="Arial" w:hAnsi="Arial" w:cs="Arial"/>
                    <w:sz w:val="22"/>
                    <w:szCs w:val="22"/>
                  </w:rPr>
                  <w:t>U.S.</w:t>
                </w:r>
              </w:smartTag>
            </w:smartTag>
            <w:r w:rsidRPr="00785377">
              <w:rPr>
                <w:rFonts w:ascii="Arial" w:hAnsi="Arial" w:cs="Arial"/>
                <w:sz w:val="22"/>
                <w:szCs w:val="22"/>
              </w:rPr>
              <w:t xml:space="preserve"> Department of Labor</w:t>
            </w:r>
          </w:p>
          <w:p w:rsidR="00046151" w:rsidRDefault="00BF19DB" w:rsidP="00C31D4D">
            <w:pPr>
              <w:widowControl/>
              <w:ind w:left="3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</w:rPr>
              <w:t>Employment and Training</w:t>
            </w:r>
          </w:p>
          <w:p w:rsidR="00BF19DB" w:rsidRPr="00785377" w:rsidRDefault="00046151" w:rsidP="00C31D4D">
            <w:pPr>
              <w:widowControl/>
              <w:ind w:left="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5377" w:rsidRPr="007853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19DB" w:rsidRPr="00785377">
              <w:rPr>
                <w:rFonts w:ascii="Arial" w:hAnsi="Arial" w:cs="Arial"/>
                <w:sz w:val="22"/>
                <w:szCs w:val="22"/>
              </w:rPr>
              <w:t>Administration</w:t>
            </w:r>
          </w:p>
          <w:p w:rsidR="00BF19DB" w:rsidRPr="00785377" w:rsidRDefault="00FF1C09" w:rsidP="00C31D4D">
            <w:pPr>
              <w:widowControl/>
              <w:ind w:firstLine="3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</w:rPr>
              <w:t xml:space="preserve">Office of </w:t>
            </w:r>
            <w:r w:rsidR="00BF19DB" w:rsidRPr="00785377">
              <w:rPr>
                <w:rFonts w:ascii="Arial" w:hAnsi="Arial" w:cs="Arial"/>
                <w:sz w:val="22"/>
                <w:szCs w:val="22"/>
              </w:rPr>
              <w:t xml:space="preserve">Apprenticeship </w:t>
            </w:r>
            <w:r w:rsidR="002B64D6">
              <w:rPr>
                <w:rFonts w:ascii="Arial" w:hAnsi="Arial" w:cs="Arial"/>
                <w:sz w:val="22"/>
                <w:szCs w:val="22"/>
              </w:rPr>
              <w:t>(OA)</w:t>
            </w:r>
          </w:p>
          <w:p w:rsidR="00BF19DB" w:rsidRPr="00785377" w:rsidRDefault="00BF19DB" w:rsidP="00651A78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City">
                <w:r w:rsidRPr="00785377">
                  <w:rPr>
                    <w:rFonts w:ascii="Arial" w:hAnsi="Arial" w:cs="Arial"/>
                    <w:sz w:val="22"/>
                    <w:szCs w:val="22"/>
                  </w:rPr>
                  <w:t>Washington</w:t>
                </w:r>
              </w:smartTag>
              <w:r w:rsidRPr="00785377"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785377">
                  <w:rPr>
                    <w:rFonts w:ascii="Arial" w:hAnsi="Arial" w:cs="Arial"/>
                    <w:sz w:val="22"/>
                    <w:szCs w:val="22"/>
                  </w:rPr>
                  <w:t>D.C.</w:t>
                </w:r>
              </w:smartTag>
              <w:r w:rsidRPr="00785377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785377">
                  <w:rPr>
                    <w:rFonts w:ascii="Arial" w:hAnsi="Arial" w:cs="Arial"/>
                    <w:sz w:val="22"/>
                    <w:szCs w:val="22"/>
                  </w:rPr>
                  <w:t>20210</w:t>
                </w:r>
              </w:smartTag>
            </w:smartTag>
          </w:p>
        </w:tc>
        <w:tc>
          <w:tcPr>
            <w:tcW w:w="291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BF19DB" w:rsidRPr="00785377" w:rsidRDefault="00BF19DB" w:rsidP="00651A78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  <w:u w:val="single"/>
              </w:rPr>
              <w:t>Distribution</w:t>
            </w:r>
            <w:r w:rsidRPr="0078537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31D4D" w:rsidRPr="00785377" w:rsidRDefault="00C31D4D" w:rsidP="00651A78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F19DB" w:rsidRPr="00785377" w:rsidRDefault="00BF19DB" w:rsidP="00651A78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</w:rPr>
              <w:t xml:space="preserve">A-541 </w:t>
            </w:r>
            <w:r w:rsidR="00782387">
              <w:rPr>
                <w:rFonts w:ascii="Arial" w:hAnsi="Arial" w:cs="Arial"/>
                <w:sz w:val="22"/>
                <w:szCs w:val="22"/>
              </w:rPr>
              <w:t>Headquarters</w:t>
            </w:r>
          </w:p>
          <w:p w:rsidR="00BF19DB" w:rsidRPr="00785377" w:rsidRDefault="00BF19DB" w:rsidP="00651A78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</w:rPr>
              <w:t>A-544 All Field Tech</w:t>
            </w:r>
          </w:p>
          <w:p w:rsidR="00BF19DB" w:rsidRPr="00785377" w:rsidRDefault="006C59A2" w:rsidP="001A0B5F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napToGrid/>
                <w:sz w:val="22"/>
                <w:szCs w:val="22"/>
                <w:u w:val="single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534670</wp:posOffset>
                  </wp:positionH>
                  <wp:positionV relativeFrom="page">
                    <wp:posOffset>805180</wp:posOffset>
                  </wp:positionV>
                  <wp:extent cx="1285240" cy="598805"/>
                  <wp:effectExtent l="0" t="0" r="0" b="0"/>
                  <wp:wrapNone/>
                  <wp:docPr id="9" name="Picture 9" descr="RA_logo_Red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A_logo_Red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19DB" w:rsidRPr="00785377">
              <w:rPr>
                <w:rFonts w:ascii="Arial" w:hAnsi="Arial" w:cs="Arial"/>
                <w:sz w:val="22"/>
                <w:szCs w:val="22"/>
              </w:rPr>
              <w:t>A-547</w:t>
            </w:r>
            <w:r w:rsidR="001A0B5F" w:rsidRPr="007853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19DB" w:rsidRPr="00785377">
              <w:rPr>
                <w:rFonts w:ascii="Arial" w:hAnsi="Arial" w:cs="Arial"/>
                <w:sz w:val="22"/>
                <w:szCs w:val="22"/>
              </w:rPr>
              <w:t>SD+RD+SA</w:t>
            </w:r>
            <w:r w:rsidR="0056147E">
              <w:rPr>
                <w:rFonts w:ascii="Arial" w:hAnsi="Arial" w:cs="Arial"/>
                <w:sz w:val="22"/>
                <w:szCs w:val="22"/>
              </w:rPr>
              <w:t>A</w:t>
            </w:r>
            <w:r w:rsidR="00BF19DB" w:rsidRPr="00785377">
              <w:rPr>
                <w:rFonts w:ascii="Arial" w:hAnsi="Arial" w:cs="Arial"/>
                <w:sz w:val="22"/>
                <w:szCs w:val="22"/>
              </w:rPr>
              <w:t>+; Lab.Com</w:t>
            </w:r>
          </w:p>
        </w:tc>
        <w:tc>
          <w:tcPr>
            <w:tcW w:w="333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8B157A" w:rsidRPr="007D4C3B" w:rsidRDefault="00C31D4D" w:rsidP="003A515A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  <w:u w:val="single"/>
              </w:rPr>
              <w:t>Subject</w:t>
            </w:r>
            <w:r w:rsidRPr="00785377">
              <w:rPr>
                <w:rFonts w:ascii="Arial" w:hAnsi="Arial" w:cs="Arial"/>
                <w:sz w:val="22"/>
                <w:szCs w:val="22"/>
              </w:rPr>
              <w:t>:</w:t>
            </w:r>
            <w:r w:rsidR="00344B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0320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01720A" w:rsidRPr="00EF71F5">
              <w:rPr>
                <w:rFonts w:ascii="Arial" w:hAnsi="Arial" w:cs="Arial"/>
                <w:sz w:val="22"/>
                <w:szCs w:val="22"/>
              </w:rPr>
              <w:t>National</w:t>
            </w:r>
            <w:r w:rsidR="0001720A">
              <w:rPr>
                <w:rFonts w:ascii="Arial" w:hAnsi="Arial" w:cs="Arial"/>
                <w:sz w:val="22"/>
                <w:szCs w:val="22"/>
              </w:rPr>
              <w:t xml:space="preserve"> Guidelines</w:t>
            </w:r>
            <w:r w:rsidR="0001720A" w:rsidRPr="00EF71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20A">
              <w:rPr>
                <w:rFonts w:ascii="Arial" w:hAnsi="Arial" w:cs="Arial"/>
                <w:sz w:val="22"/>
                <w:szCs w:val="22"/>
              </w:rPr>
              <w:t>for Apprenticeship</w:t>
            </w:r>
            <w:r w:rsidR="0001720A" w:rsidRPr="00EF71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20A">
              <w:rPr>
                <w:rFonts w:ascii="Arial" w:hAnsi="Arial" w:cs="Arial"/>
                <w:sz w:val="22"/>
                <w:szCs w:val="22"/>
              </w:rPr>
              <w:t xml:space="preserve">Standards </w:t>
            </w:r>
            <w:r w:rsidR="0001720A" w:rsidRPr="00EF71F5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6B5A1E" w:rsidRPr="00726A19">
              <w:rPr>
                <w:rFonts w:ascii="Arial" w:hAnsi="Arial"/>
                <w:bCs/>
                <w:sz w:val="22"/>
                <w:szCs w:val="22"/>
              </w:rPr>
              <w:t xml:space="preserve">the </w:t>
            </w:r>
            <w:r w:rsidR="00812E9B">
              <w:rPr>
                <w:rFonts w:ascii="Arial" w:hAnsi="Arial" w:cs="Arial"/>
                <w:sz w:val="22"/>
                <w:szCs w:val="22"/>
              </w:rPr>
              <w:t>Transportation</w:t>
            </w:r>
            <w:r w:rsidR="00EB76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E9B">
              <w:rPr>
                <w:rFonts w:ascii="Arial" w:hAnsi="Arial" w:cs="Arial"/>
                <w:sz w:val="22"/>
                <w:szCs w:val="22"/>
              </w:rPr>
              <w:t>Learning Center</w:t>
            </w:r>
          </w:p>
          <w:p w:rsidR="00BF4304" w:rsidRPr="007D4C3B" w:rsidRDefault="00BF4304" w:rsidP="00075AFF">
            <w:pPr>
              <w:widowControl/>
              <w:spacing w:after="28"/>
              <w:ind w:left="63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344B28" w:rsidRPr="00785377" w:rsidRDefault="00344B28" w:rsidP="0092266F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  <w:u w:val="single"/>
              </w:rPr>
              <w:t>Code</w:t>
            </w:r>
            <w:r w:rsidRPr="0078537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B157A">
              <w:rPr>
                <w:rFonts w:ascii="Arial" w:hAnsi="Arial" w:cs="Arial"/>
                <w:sz w:val="22"/>
                <w:szCs w:val="22"/>
              </w:rPr>
              <w:t xml:space="preserve"> 400.1</w:t>
            </w:r>
          </w:p>
        </w:tc>
      </w:tr>
      <w:tr w:rsidR="00BF19DB" w:rsidRPr="00785377" w:rsidTr="003A515A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306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785377" w:rsidRDefault="00BF19DB" w:rsidP="00075AFF">
            <w:pPr>
              <w:spacing w:line="100" w:lineRule="exact"/>
              <w:rPr>
                <w:rFonts w:ascii="Arial" w:hAnsi="Arial" w:cs="Arial"/>
                <w:sz w:val="22"/>
                <w:szCs w:val="22"/>
              </w:rPr>
            </w:pPr>
          </w:p>
          <w:p w:rsidR="00BF19DB" w:rsidRPr="00785377" w:rsidRDefault="00BF19DB" w:rsidP="00F25911">
            <w:pPr>
              <w:widowControl/>
              <w:spacing w:after="8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</w:rPr>
              <w:t>Symbols: DSNIP</w:t>
            </w:r>
            <w:r w:rsidR="00F25911">
              <w:rPr>
                <w:rFonts w:ascii="Arial" w:hAnsi="Arial" w:cs="Arial"/>
                <w:sz w:val="22"/>
                <w:szCs w:val="22"/>
              </w:rPr>
              <w:t>/KSL</w:t>
            </w:r>
          </w:p>
        </w:tc>
        <w:tc>
          <w:tcPr>
            <w:tcW w:w="291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785377" w:rsidRDefault="00BF19DB" w:rsidP="00651A78">
            <w:pPr>
              <w:widowControl/>
              <w:spacing w:after="8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785377" w:rsidRDefault="00BF19DB" w:rsidP="00651A78">
            <w:pPr>
              <w:spacing w:line="100" w:lineRule="exact"/>
              <w:rPr>
                <w:rFonts w:ascii="Arial" w:hAnsi="Arial" w:cs="Arial"/>
                <w:sz w:val="22"/>
                <w:szCs w:val="22"/>
              </w:rPr>
            </w:pPr>
          </w:p>
          <w:p w:rsidR="00BF19DB" w:rsidRPr="00785377" w:rsidRDefault="00BF19DB" w:rsidP="00651A78">
            <w:pPr>
              <w:widowControl/>
              <w:spacing w:after="8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sz w:val="22"/>
                <w:szCs w:val="22"/>
              </w:rPr>
              <w:t>Action: Immediate</w:t>
            </w:r>
          </w:p>
        </w:tc>
      </w:tr>
      <w:tr w:rsidR="00BF19DB" w:rsidRPr="00785377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930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785377" w:rsidRDefault="00BF19DB" w:rsidP="00B1748B">
            <w:pPr>
              <w:rPr>
                <w:rFonts w:ascii="Arial" w:hAnsi="Arial" w:cs="Arial"/>
                <w:sz w:val="22"/>
                <w:szCs w:val="22"/>
              </w:rPr>
            </w:pPr>
          </w:p>
          <w:p w:rsidR="00BF19DB" w:rsidRPr="00785377" w:rsidRDefault="00BF19DB" w:rsidP="009B361C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PURPOSE</w:t>
            </w:r>
            <w:r w:rsidRPr="0078537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7853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76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157A" w:rsidRPr="002F4DBF">
              <w:rPr>
                <w:rFonts w:ascii="Arial" w:hAnsi="Arial" w:cs="Arial"/>
                <w:sz w:val="22"/>
                <w:szCs w:val="22"/>
              </w:rPr>
              <w:t xml:space="preserve">To inform the </w:t>
            </w:r>
            <w:r w:rsidR="004F5B4B">
              <w:rPr>
                <w:rFonts w:ascii="Arial" w:hAnsi="Arial" w:cs="Arial"/>
                <w:sz w:val="22"/>
                <w:szCs w:val="22"/>
              </w:rPr>
              <w:t xml:space="preserve">staff of </w:t>
            </w:r>
            <w:r w:rsidR="008B157A">
              <w:rPr>
                <w:rFonts w:ascii="Arial" w:hAnsi="Arial" w:cs="Arial"/>
                <w:sz w:val="22"/>
                <w:szCs w:val="22"/>
              </w:rPr>
              <w:t xml:space="preserve">OA </w:t>
            </w:r>
            <w:r w:rsidR="00D13ADD">
              <w:rPr>
                <w:rFonts w:ascii="Arial" w:hAnsi="Arial" w:cs="Arial"/>
                <w:sz w:val="22"/>
                <w:szCs w:val="22"/>
              </w:rPr>
              <w:t>and the State Apprenticeship Agencies</w:t>
            </w:r>
            <w:r w:rsidR="00727956">
              <w:rPr>
                <w:rFonts w:ascii="Arial" w:hAnsi="Arial" w:cs="Arial"/>
                <w:sz w:val="22"/>
                <w:szCs w:val="22"/>
              </w:rPr>
              <w:t xml:space="preserve"> (SAA)</w:t>
            </w:r>
            <w:r w:rsidR="000C25C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C25C8" w:rsidRPr="00A72127">
              <w:rPr>
                <w:rFonts w:ascii="Arial" w:hAnsi="Arial" w:cs="Arial"/>
                <w:sz w:val="22"/>
                <w:szCs w:val="22"/>
              </w:rPr>
              <w:t xml:space="preserve">Registered </w:t>
            </w:r>
            <w:r w:rsidR="000C25C8">
              <w:rPr>
                <w:rFonts w:ascii="Arial" w:hAnsi="Arial" w:cs="Arial"/>
                <w:sz w:val="22"/>
                <w:szCs w:val="22"/>
              </w:rPr>
              <w:t>Apprenticeship p</w:t>
            </w:r>
            <w:r w:rsidR="000C25C8" w:rsidRPr="00A72127">
              <w:rPr>
                <w:rFonts w:ascii="Arial" w:hAnsi="Arial" w:cs="Arial"/>
                <w:sz w:val="22"/>
                <w:szCs w:val="22"/>
              </w:rPr>
              <w:t xml:space="preserve">rogram </w:t>
            </w:r>
            <w:r w:rsidR="000C25C8">
              <w:rPr>
                <w:rFonts w:ascii="Arial" w:hAnsi="Arial" w:cs="Arial"/>
                <w:sz w:val="22"/>
                <w:szCs w:val="22"/>
              </w:rPr>
              <w:t>s</w:t>
            </w:r>
            <w:r w:rsidR="000C25C8" w:rsidRPr="00A72127">
              <w:rPr>
                <w:rFonts w:ascii="Arial" w:hAnsi="Arial" w:cs="Arial"/>
                <w:sz w:val="22"/>
                <w:szCs w:val="22"/>
              </w:rPr>
              <w:t xml:space="preserve">ponsors and other Registered Apprenticeship </w:t>
            </w:r>
            <w:r w:rsidR="000C25C8">
              <w:rPr>
                <w:rFonts w:ascii="Arial" w:hAnsi="Arial" w:cs="Arial"/>
                <w:sz w:val="22"/>
                <w:szCs w:val="22"/>
              </w:rPr>
              <w:t>p</w:t>
            </w:r>
            <w:r w:rsidR="000C25C8" w:rsidRPr="00A72127">
              <w:rPr>
                <w:rFonts w:ascii="Arial" w:hAnsi="Arial" w:cs="Arial"/>
                <w:sz w:val="22"/>
                <w:szCs w:val="22"/>
              </w:rPr>
              <w:t>artners</w:t>
            </w:r>
            <w:r w:rsidR="008B157A">
              <w:rPr>
                <w:rFonts w:ascii="Arial" w:hAnsi="Arial" w:cs="Arial"/>
                <w:sz w:val="22"/>
                <w:szCs w:val="22"/>
              </w:rPr>
              <w:t xml:space="preserve"> of the approval of </w:t>
            </w:r>
            <w:r w:rsidR="00820320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8B157A">
              <w:rPr>
                <w:rFonts w:ascii="Arial" w:hAnsi="Arial" w:cs="Arial"/>
                <w:sz w:val="22"/>
                <w:szCs w:val="22"/>
              </w:rPr>
              <w:t xml:space="preserve">National </w:t>
            </w:r>
            <w:r w:rsidR="005C6E7D">
              <w:rPr>
                <w:rFonts w:ascii="Arial" w:hAnsi="Arial" w:cs="Arial"/>
                <w:sz w:val="22"/>
                <w:szCs w:val="22"/>
              </w:rPr>
              <w:t>Guidelines</w:t>
            </w:r>
            <w:r w:rsidR="001F2682"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="008C0D57">
              <w:rPr>
                <w:rFonts w:ascii="Arial" w:hAnsi="Arial" w:cs="Arial"/>
                <w:sz w:val="22"/>
                <w:szCs w:val="22"/>
              </w:rPr>
              <w:t>or</w:t>
            </w:r>
            <w:r w:rsidR="001F2682">
              <w:rPr>
                <w:rFonts w:ascii="Arial" w:hAnsi="Arial" w:cs="Arial"/>
                <w:sz w:val="22"/>
                <w:szCs w:val="22"/>
              </w:rPr>
              <w:t xml:space="preserve"> Apprenticeship</w:t>
            </w:r>
            <w:r w:rsidR="005C6E7D">
              <w:rPr>
                <w:rFonts w:ascii="Arial" w:hAnsi="Arial" w:cs="Arial"/>
                <w:sz w:val="22"/>
                <w:szCs w:val="22"/>
              </w:rPr>
              <w:t xml:space="preserve"> Standards</w:t>
            </w:r>
            <w:r w:rsidR="00A372EC">
              <w:rPr>
                <w:rFonts w:ascii="Arial" w:hAnsi="Arial" w:cs="Arial"/>
                <w:sz w:val="22"/>
                <w:szCs w:val="22"/>
              </w:rPr>
              <w:t xml:space="preserve"> for</w:t>
            </w:r>
            <w:r w:rsidR="000172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3A4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12E9B">
              <w:rPr>
                <w:rFonts w:ascii="Arial" w:hAnsi="Arial" w:cs="Arial"/>
                <w:sz w:val="22"/>
                <w:szCs w:val="22"/>
              </w:rPr>
              <w:t xml:space="preserve">Transportation </w:t>
            </w:r>
            <w:r w:rsidR="007D4C3B" w:rsidRPr="007D4C3B">
              <w:rPr>
                <w:rFonts w:ascii="Arial" w:hAnsi="Arial" w:cs="Arial"/>
                <w:sz w:val="22"/>
                <w:szCs w:val="22"/>
              </w:rPr>
              <w:t>Learning Center.</w:t>
            </w:r>
            <w:r w:rsidR="006B5A1E" w:rsidRPr="006B5A1E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906AF6" w:rsidRPr="00785377" w:rsidRDefault="00906AF6" w:rsidP="00651A78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92266F" w:rsidRPr="00BE2450" w:rsidRDefault="00BF19DB" w:rsidP="009B361C">
            <w:pPr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537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BACKGROUND</w:t>
            </w:r>
            <w:r w:rsidRPr="0078537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7853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51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20A">
              <w:rPr>
                <w:rFonts w:ascii="Arial" w:hAnsi="Arial" w:cs="Arial"/>
                <w:sz w:val="22"/>
                <w:szCs w:val="22"/>
              </w:rPr>
              <w:t>The</w:t>
            </w:r>
            <w:r w:rsidR="009F7008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820320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5C6E7D">
              <w:rPr>
                <w:rFonts w:ascii="Arial" w:hAnsi="Arial" w:cs="Arial"/>
                <w:sz w:val="22"/>
                <w:szCs w:val="22"/>
              </w:rPr>
              <w:t>National Guidelines f</w:t>
            </w:r>
            <w:r w:rsidR="008C0D57">
              <w:rPr>
                <w:rFonts w:ascii="Arial" w:hAnsi="Arial" w:cs="Arial"/>
                <w:sz w:val="22"/>
                <w:szCs w:val="22"/>
              </w:rPr>
              <w:t>or</w:t>
            </w:r>
            <w:r w:rsidR="005C6E7D">
              <w:rPr>
                <w:rFonts w:ascii="Arial" w:hAnsi="Arial" w:cs="Arial"/>
                <w:sz w:val="22"/>
                <w:szCs w:val="22"/>
              </w:rPr>
              <w:t xml:space="preserve"> Apprenticeship Standards</w:t>
            </w:r>
            <w:r w:rsidR="00424815">
              <w:rPr>
                <w:rFonts w:ascii="Arial" w:hAnsi="Arial" w:cs="Arial"/>
                <w:sz w:val="22"/>
                <w:szCs w:val="22"/>
              </w:rPr>
              <w:t>,</w:t>
            </w:r>
            <w:r w:rsidR="005C6E7D">
              <w:rPr>
                <w:rFonts w:ascii="Arial" w:hAnsi="Arial" w:cs="Arial"/>
                <w:sz w:val="22"/>
                <w:szCs w:val="22"/>
              </w:rPr>
              <w:t xml:space="preserve"> submitted by </w:t>
            </w:r>
            <w:r w:rsidR="00B46E42">
              <w:rPr>
                <w:rFonts w:ascii="Arial" w:hAnsi="Arial" w:cs="Arial"/>
                <w:sz w:val="22"/>
                <w:szCs w:val="22"/>
              </w:rPr>
              <w:t>Mr.</w:t>
            </w:r>
            <w:r w:rsidR="008203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E9B">
              <w:rPr>
                <w:rFonts w:ascii="Arial" w:hAnsi="Arial" w:cs="Arial"/>
                <w:sz w:val="22"/>
                <w:szCs w:val="22"/>
              </w:rPr>
              <w:t>Brian Turner</w:t>
            </w:r>
            <w:r w:rsidR="007D4C3B">
              <w:rPr>
                <w:rFonts w:ascii="Arial" w:hAnsi="Arial" w:cs="Arial"/>
                <w:sz w:val="22"/>
                <w:szCs w:val="22"/>
              </w:rPr>
              <w:t>,</w:t>
            </w:r>
            <w:r w:rsidR="00B22C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4C3B" w:rsidRPr="007D4C3B">
              <w:rPr>
                <w:rFonts w:ascii="Arial" w:hAnsi="Arial" w:cs="Arial"/>
                <w:color w:val="000000"/>
                <w:sz w:val="22"/>
                <w:szCs w:val="22"/>
              </w:rPr>
              <w:t>Director</w:t>
            </w:r>
            <w:r w:rsidR="00B22C9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46E42">
              <w:rPr>
                <w:rFonts w:ascii="Arial" w:hAnsi="Arial" w:cs="Arial"/>
                <w:sz w:val="22"/>
                <w:szCs w:val="22"/>
              </w:rPr>
              <w:t xml:space="preserve">on behalf of </w:t>
            </w:r>
            <w:r w:rsidR="00B46E42" w:rsidRPr="00EF71F5">
              <w:rPr>
                <w:rFonts w:ascii="Arial" w:hAnsi="Arial" w:cs="Arial"/>
                <w:sz w:val="22"/>
                <w:szCs w:val="22"/>
              </w:rPr>
              <w:t>the</w:t>
            </w:r>
            <w:r w:rsidR="00B46E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E9B">
              <w:rPr>
                <w:rFonts w:ascii="Arial" w:hAnsi="Arial" w:cs="Arial"/>
                <w:sz w:val="22"/>
                <w:szCs w:val="22"/>
              </w:rPr>
              <w:t xml:space="preserve">Transportation </w:t>
            </w:r>
            <w:r w:rsidR="007D4C3B">
              <w:rPr>
                <w:rFonts w:ascii="Arial" w:hAnsi="Arial" w:cs="Arial"/>
                <w:sz w:val="22"/>
                <w:szCs w:val="22"/>
              </w:rPr>
              <w:t>Learning Center</w:t>
            </w:r>
            <w:r w:rsidR="00812E9B">
              <w:rPr>
                <w:rFonts w:ascii="Arial" w:hAnsi="Arial" w:cs="Arial"/>
                <w:sz w:val="22"/>
                <w:szCs w:val="22"/>
              </w:rPr>
              <w:t xml:space="preserve"> and the </w:t>
            </w:r>
            <w:r w:rsidR="004F5B4B">
              <w:rPr>
                <w:rFonts w:ascii="Arial" w:hAnsi="Arial" w:cs="Arial"/>
                <w:sz w:val="22"/>
                <w:szCs w:val="22"/>
              </w:rPr>
              <w:t xml:space="preserve">Public Transit Industry </w:t>
            </w:r>
            <w:r w:rsidR="00812E9B">
              <w:rPr>
                <w:rFonts w:ascii="Arial" w:hAnsi="Arial" w:cs="Arial"/>
                <w:sz w:val="22"/>
                <w:szCs w:val="22"/>
              </w:rPr>
              <w:t>National Joint Apprenticeship and Training Committee</w:t>
            </w:r>
            <w:r w:rsidR="00B46E42" w:rsidRPr="00C63A49">
              <w:rPr>
                <w:rFonts w:ascii="Arial" w:hAnsi="Arial" w:cs="Arial"/>
                <w:sz w:val="22"/>
                <w:szCs w:val="22"/>
              </w:rPr>
              <w:t>,</w:t>
            </w:r>
            <w:r w:rsidR="00B46E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6E7D">
              <w:rPr>
                <w:rFonts w:ascii="Arial" w:hAnsi="Arial" w:cs="Arial"/>
                <w:sz w:val="22"/>
                <w:szCs w:val="22"/>
              </w:rPr>
              <w:t>were app</w:t>
            </w:r>
            <w:r w:rsidR="007A561B">
              <w:rPr>
                <w:rFonts w:ascii="Arial" w:hAnsi="Arial" w:cs="Arial"/>
                <w:sz w:val="22"/>
                <w:szCs w:val="22"/>
              </w:rPr>
              <w:t>r</w:t>
            </w:r>
            <w:r w:rsidR="00CF7741">
              <w:rPr>
                <w:rFonts w:ascii="Arial" w:hAnsi="Arial" w:cs="Arial"/>
                <w:sz w:val="22"/>
                <w:szCs w:val="22"/>
              </w:rPr>
              <w:t xml:space="preserve">oved by </w:t>
            </w:r>
            <w:r w:rsidR="00C562F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CF7741">
              <w:rPr>
                <w:rFonts w:ascii="Arial" w:hAnsi="Arial" w:cs="Arial"/>
                <w:sz w:val="22"/>
                <w:szCs w:val="22"/>
              </w:rPr>
              <w:t xml:space="preserve">OA Administrator on </w:t>
            </w:r>
            <w:r w:rsidR="00820320">
              <w:rPr>
                <w:rFonts w:ascii="Arial" w:hAnsi="Arial" w:cs="Arial"/>
                <w:sz w:val="22"/>
                <w:szCs w:val="22"/>
              </w:rPr>
              <w:t>June</w:t>
            </w:r>
            <w:r w:rsidR="0059743B">
              <w:rPr>
                <w:rFonts w:ascii="Arial" w:hAnsi="Arial" w:cs="Arial"/>
                <w:sz w:val="22"/>
                <w:szCs w:val="22"/>
              </w:rPr>
              <w:t xml:space="preserve"> 12</w:t>
            </w:r>
            <w:r w:rsidR="00726A19">
              <w:rPr>
                <w:rFonts w:ascii="Arial" w:hAnsi="Arial" w:cs="Arial"/>
                <w:sz w:val="22"/>
                <w:szCs w:val="22"/>
              </w:rPr>
              <w:t>, 201</w:t>
            </w:r>
            <w:r w:rsidR="00C63A49">
              <w:rPr>
                <w:rFonts w:ascii="Arial" w:hAnsi="Arial" w:cs="Arial"/>
                <w:sz w:val="22"/>
                <w:szCs w:val="22"/>
              </w:rPr>
              <w:t>3</w:t>
            </w:r>
            <w:r w:rsidR="005C6E7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A51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6E7D" w:rsidRPr="00EC524B">
              <w:rPr>
                <w:rFonts w:ascii="Arial" w:hAnsi="Arial" w:cs="Arial"/>
                <w:sz w:val="22"/>
                <w:szCs w:val="22"/>
              </w:rPr>
              <w:t xml:space="preserve">These </w:t>
            </w:r>
            <w:r w:rsidR="00820320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5C6E7D" w:rsidRPr="00EC524B">
              <w:rPr>
                <w:rFonts w:ascii="Arial" w:hAnsi="Arial" w:cs="Arial"/>
                <w:sz w:val="22"/>
                <w:szCs w:val="22"/>
              </w:rPr>
              <w:t>National Guideline</w:t>
            </w:r>
            <w:r w:rsidR="005C6E7D">
              <w:rPr>
                <w:rFonts w:ascii="Arial" w:hAnsi="Arial" w:cs="Arial"/>
                <w:sz w:val="22"/>
                <w:szCs w:val="22"/>
              </w:rPr>
              <w:t>s for Apprenticeship</w:t>
            </w:r>
            <w:r w:rsidR="005C6E7D" w:rsidRPr="00EC524B">
              <w:rPr>
                <w:rFonts w:ascii="Arial" w:hAnsi="Arial" w:cs="Arial"/>
                <w:sz w:val="22"/>
                <w:szCs w:val="22"/>
              </w:rPr>
              <w:t xml:space="preserve"> Standards are a model for developing local apprenticeship programs registered with </w:t>
            </w:r>
            <w:r w:rsidR="00C562F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C6E7D">
              <w:rPr>
                <w:rFonts w:ascii="Arial" w:hAnsi="Arial" w:cs="Arial"/>
                <w:sz w:val="22"/>
                <w:szCs w:val="22"/>
              </w:rPr>
              <w:t>OA</w:t>
            </w:r>
            <w:r w:rsidR="005C6E7D" w:rsidRPr="00EC524B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="00C562F4">
              <w:rPr>
                <w:rFonts w:ascii="Arial" w:hAnsi="Arial" w:cs="Arial"/>
                <w:sz w:val="22"/>
                <w:szCs w:val="22"/>
              </w:rPr>
              <w:t>a</w:t>
            </w:r>
            <w:r w:rsidR="00EB7678">
              <w:rPr>
                <w:rFonts w:ascii="Arial" w:hAnsi="Arial" w:cs="Arial"/>
                <w:sz w:val="22"/>
                <w:szCs w:val="22"/>
              </w:rPr>
              <w:t>n</w:t>
            </w:r>
            <w:r w:rsidR="00C562F4">
              <w:rPr>
                <w:rFonts w:ascii="Arial" w:hAnsi="Arial" w:cs="Arial"/>
                <w:sz w:val="22"/>
                <w:szCs w:val="22"/>
              </w:rPr>
              <w:t xml:space="preserve"> SAA</w:t>
            </w:r>
            <w:r w:rsidR="005C6E7D" w:rsidRPr="00EC524B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C63A49">
              <w:rPr>
                <w:rFonts w:ascii="Arial" w:hAnsi="Arial" w:cs="Arial"/>
                <w:sz w:val="22"/>
                <w:szCs w:val="22"/>
              </w:rPr>
              <w:t>the occupation</w:t>
            </w:r>
            <w:r w:rsidR="00726A19">
              <w:rPr>
                <w:rFonts w:ascii="Arial" w:hAnsi="Arial" w:cs="Arial"/>
                <w:sz w:val="22"/>
                <w:szCs w:val="22"/>
              </w:rPr>
              <w:t xml:space="preserve"> listed </w:t>
            </w:r>
            <w:r w:rsidR="002D5456">
              <w:rPr>
                <w:rFonts w:ascii="Arial" w:hAnsi="Arial" w:cs="Arial"/>
                <w:sz w:val="22"/>
                <w:szCs w:val="22"/>
              </w:rPr>
              <w:t xml:space="preserve">in these </w:t>
            </w:r>
            <w:r w:rsidR="00820320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2D5456">
              <w:rPr>
                <w:rFonts w:ascii="Arial" w:hAnsi="Arial" w:cs="Arial"/>
                <w:sz w:val="22"/>
                <w:szCs w:val="22"/>
              </w:rPr>
              <w:t>National Guidelines for Apprenticeship Standards</w:t>
            </w:r>
            <w:r w:rsidR="005C6E7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B157A" w:rsidRDefault="008B157A" w:rsidP="002177CA">
            <w:pPr>
              <w:widowControl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5C6E7D" w:rsidRDefault="00C56464" w:rsidP="005C6E7D">
            <w:pPr>
              <w:suppressAutoHyphens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39D">
              <w:rPr>
                <w:rFonts w:ascii="Arial" w:hAnsi="Arial" w:cs="Arial"/>
                <w:b/>
                <w:sz w:val="22"/>
                <w:szCs w:val="22"/>
                <w:u w:val="single"/>
              </w:rPr>
              <w:t>ACTION</w:t>
            </w:r>
            <w:r w:rsidR="006142C5" w:rsidRPr="004D639D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C564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51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6E7D">
              <w:rPr>
                <w:rFonts w:ascii="Arial" w:hAnsi="Arial" w:cs="Arial"/>
                <w:sz w:val="22"/>
                <w:szCs w:val="22"/>
              </w:rPr>
              <w:t>The OA staff should familiarize themselves wit</w:t>
            </w:r>
            <w:r w:rsidR="00812E9B">
              <w:rPr>
                <w:rFonts w:ascii="Arial" w:hAnsi="Arial" w:cs="Arial"/>
                <w:sz w:val="22"/>
                <w:szCs w:val="22"/>
              </w:rPr>
              <w:t>h this bulletin.  A copy of the</w:t>
            </w:r>
            <w:r w:rsidR="009F70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0320"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5C6E7D">
              <w:rPr>
                <w:rFonts w:ascii="Arial" w:hAnsi="Arial" w:cs="Arial"/>
                <w:sz w:val="22"/>
                <w:szCs w:val="22"/>
              </w:rPr>
              <w:t>National Guidelines for Apprenticeship Standards and the Work Process Schedule and Related Instruction Outlines are attached.</w:t>
            </w:r>
          </w:p>
          <w:p w:rsidR="005C6E7D" w:rsidRDefault="005C6E7D" w:rsidP="005C6E7D">
            <w:pPr>
              <w:suppressAutoHyphens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C6E7D" w:rsidRDefault="005C6E7D" w:rsidP="005C6E7D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 w:rsidRPr="000A5229">
              <w:rPr>
                <w:rFonts w:ascii="Arial" w:hAnsi="Arial" w:cs="Arial"/>
                <w:sz w:val="22"/>
                <w:szCs w:val="22"/>
              </w:rPr>
              <w:t>If you have any questions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A5229">
              <w:rPr>
                <w:rFonts w:ascii="Arial" w:hAnsi="Arial" w:cs="Arial"/>
                <w:sz w:val="22"/>
                <w:szCs w:val="22"/>
              </w:rPr>
              <w:t xml:space="preserve"> please contact </w:t>
            </w:r>
            <w:r w:rsidR="00B40F4A">
              <w:rPr>
                <w:rFonts w:ascii="Arial" w:hAnsi="Arial" w:cs="Arial"/>
                <w:sz w:val="22"/>
                <w:szCs w:val="22"/>
              </w:rPr>
              <w:t>Ken</w:t>
            </w:r>
            <w:r w:rsidR="006D4D93">
              <w:rPr>
                <w:rFonts w:ascii="Arial" w:hAnsi="Arial" w:cs="Arial"/>
                <w:sz w:val="22"/>
                <w:szCs w:val="22"/>
              </w:rPr>
              <w:t>neth</w:t>
            </w:r>
            <w:r w:rsidR="00B40F4A">
              <w:rPr>
                <w:rFonts w:ascii="Arial" w:hAnsi="Arial" w:cs="Arial"/>
                <w:sz w:val="22"/>
                <w:szCs w:val="22"/>
              </w:rPr>
              <w:t xml:space="preserve"> Lemberg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40F4A">
              <w:rPr>
                <w:rFonts w:ascii="Arial" w:hAnsi="Arial" w:cs="Arial"/>
                <w:sz w:val="22"/>
                <w:szCs w:val="22"/>
              </w:rPr>
              <w:t>Apprenticeship and Training Representative</w:t>
            </w:r>
            <w:r>
              <w:rPr>
                <w:rFonts w:ascii="Arial" w:hAnsi="Arial" w:cs="Arial"/>
                <w:sz w:val="22"/>
                <w:szCs w:val="22"/>
              </w:rPr>
              <w:t>, Division of Standards and National Industry Promotion, at 202-693-</w:t>
            </w:r>
            <w:r w:rsidR="00B22C92">
              <w:rPr>
                <w:rFonts w:ascii="Arial" w:hAnsi="Arial" w:cs="Arial"/>
                <w:sz w:val="22"/>
                <w:szCs w:val="22"/>
              </w:rPr>
              <w:t>3</w:t>
            </w:r>
            <w:r w:rsidR="00B40F4A">
              <w:rPr>
                <w:rFonts w:ascii="Arial" w:hAnsi="Arial" w:cs="Arial"/>
                <w:sz w:val="22"/>
                <w:szCs w:val="22"/>
              </w:rPr>
              <w:t>836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B157A" w:rsidRPr="000A5229" w:rsidRDefault="008B157A" w:rsidP="008B157A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14359C" w:rsidRDefault="0014359C" w:rsidP="002177CA">
            <w:pPr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NOTE</w:t>
            </w:r>
            <w:r w:rsidR="006142C5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746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This bulletin is being sent via electronic mail.  </w:t>
            </w:r>
          </w:p>
          <w:p w:rsidR="0092266F" w:rsidRDefault="0092266F" w:rsidP="0092266F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D727D0" w:rsidRDefault="006C59A2" w:rsidP="00651A78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Attachments</w:t>
            </w:r>
          </w:p>
          <w:p w:rsidR="0018622A" w:rsidRPr="00726A19" w:rsidRDefault="0018622A" w:rsidP="00651A78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18622A" w:rsidRPr="00726A19" w:rsidRDefault="0018622A" w:rsidP="00651A78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18622A" w:rsidRPr="00726A19" w:rsidRDefault="0018622A" w:rsidP="00651A78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  <w:p w:rsidR="002431AE" w:rsidRPr="00785377" w:rsidRDefault="002431AE" w:rsidP="00651A78">
            <w:pPr>
              <w:widowControl/>
              <w:spacing w:after="2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19DB" w:rsidRPr="00785377" w:rsidRDefault="00BF19DB" w:rsidP="00BF19DB">
      <w:pPr>
        <w:widowControl/>
        <w:rPr>
          <w:rFonts w:ascii="Arial" w:hAnsi="Arial" w:cs="Arial"/>
          <w:sz w:val="22"/>
          <w:szCs w:val="22"/>
        </w:rPr>
        <w:sectPr w:rsidR="00BF19DB" w:rsidRPr="00785377" w:rsidSect="00BC383B">
          <w:endnotePr>
            <w:numFmt w:val="decimal"/>
          </w:endnotePr>
          <w:type w:val="continuous"/>
          <w:pgSz w:w="12240" w:h="15840"/>
          <w:pgMar w:top="1440" w:right="1440" w:bottom="1440" w:left="1440" w:header="1440" w:footer="432" w:gutter="0"/>
          <w:cols w:space="720"/>
          <w:noEndnote/>
        </w:sectPr>
      </w:pPr>
    </w:p>
    <w:p w:rsidR="00BF19DB" w:rsidRPr="00785377" w:rsidRDefault="00BF19DB" w:rsidP="0018622A">
      <w:pPr>
        <w:widowControl/>
      </w:pPr>
    </w:p>
    <w:sectPr w:rsidR="00BF19DB" w:rsidRPr="00785377" w:rsidSect="00BC383B"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5B1" w:rsidRDefault="00DC75B1">
      <w:r>
        <w:separator/>
      </w:r>
    </w:p>
  </w:endnote>
  <w:endnote w:type="continuationSeparator" w:id="0">
    <w:p w:rsidR="00DC75B1" w:rsidRDefault="00DC7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6E5" w:rsidRDefault="002636E5">
    <w:pPr>
      <w:pStyle w:val="Footer"/>
      <w:jc w:val="right"/>
      <w:rPr>
        <w:rFonts w:ascii="Arial" w:hAnsi="Arial"/>
        <w:sz w:val="20"/>
      </w:rPr>
    </w:pPr>
  </w:p>
  <w:p w:rsidR="002636E5" w:rsidRDefault="002636E5">
    <w:pPr>
      <w:pStyle w:val="Footer"/>
      <w:pBdr>
        <w:top w:val="single" w:sz="4" w:space="1" w:color="auto"/>
      </w:pBdr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National Training Institute for Community Youth Work/AED</w:t>
    </w:r>
  </w:p>
  <w:p w:rsidR="002636E5" w:rsidRDefault="002636E5">
    <w:pPr>
      <w:pStyle w:val="Footer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National Guidelines for BEST Apprenticeship Program Standards</w:t>
    </w:r>
  </w:p>
  <w:p w:rsidR="002636E5" w:rsidRDefault="002636E5">
    <w:pPr>
      <w:pStyle w:val="Footer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 xml:space="preserve"> p.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 w:rsidR="002D25AA">
      <w:rPr>
        <w:rStyle w:val="PageNumber"/>
        <w:rFonts w:ascii="Arial" w:hAnsi="Arial"/>
        <w:noProof/>
        <w:sz w:val="20"/>
      </w:rPr>
      <w:t>2</w:t>
    </w:r>
    <w:r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5B1" w:rsidRDefault="00DC75B1">
      <w:r>
        <w:separator/>
      </w:r>
    </w:p>
  </w:footnote>
  <w:footnote w:type="continuationSeparator" w:id="0">
    <w:p w:rsidR="00DC75B1" w:rsidRDefault="00DC7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cumentProtection w:edit="readOnly" w:enforcement="1" w:cryptProviderType="rsaFull" w:cryptAlgorithmClass="hash" w:cryptAlgorithmType="typeAny" w:cryptAlgorithmSid="4" w:cryptSpinCount="100000" w:hash="I9b7YgX8LmHJOU1NMB7vHYIdWNw=" w:salt="PbIc8KJqBkb2JNJJSXXB/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9D4041"/>
    <w:rsid w:val="00004D57"/>
    <w:rsid w:val="0001704C"/>
    <w:rsid w:val="0001720A"/>
    <w:rsid w:val="0002703C"/>
    <w:rsid w:val="000338E0"/>
    <w:rsid w:val="00042B15"/>
    <w:rsid w:val="00046151"/>
    <w:rsid w:val="00050AA2"/>
    <w:rsid w:val="000557B5"/>
    <w:rsid w:val="00060D7B"/>
    <w:rsid w:val="00061D4E"/>
    <w:rsid w:val="00064451"/>
    <w:rsid w:val="000644D6"/>
    <w:rsid w:val="00075AFF"/>
    <w:rsid w:val="00077907"/>
    <w:rsid w:val="00091468"/>
    <w:rsid w:val="0009435C"/>
    <w:rsid w:val="000A1B10"/>
    <w:rsid w:val="000A41B6"/>
    <w:rsid w:val="000C25C8"/>
    <w:rsid w:val="000D1A8D"/>
    <w:rsid w:val="000D4CC5"/>
    <w:rsid w:val="000D4EE0"/>
    <w:rsid w:val="000E5E35"/>
    <w:rsid w:val="000F468D"/>
    <w:rsid w:val="00104875"/>
    <w:rsid w:val="00114A44"/>
    <w:rsid w:val="00114DB4"/>
    <w:rsid w:val="00116AE7"/>
    <w:rsid w:val="0012752A"/>
    <w:rsid w:val="00131CA7"/>
    <w:rsid w:val="00142A0B"/>
    <w:rsid w:val="0014359C"/>
    <w:rsid w:val="00152253"/>
    <w:rsid w:val="00164DD8"/>
    <w:rsid w:val="00166D15"/>
    <w:rsid w:val="00175179"/>
    <w:rsid w:val="00176EAC"/>
    <w:rsid w:val="001817E0"/>
    <w:rsid w:val="0018306C"/>
    <w:rsid w:val="00185757"/>
    <w:rsid w:val="0018622A"/>
    <w:rsid w:val="001A0B5F"/>
    <w:rsid w:val="001B32BB"/>
    <w:rsid w:val="001C2DC6"/>
    <w:rsid w:val="001C44D4"/>
    <w:rsid w:val="001C46B2"/>
    <w:rsid w:val="001D07AB"/>
    <w:rsid w:val="001D5438"/>
    <w:rsid w:val="001E27A1"/>
    <w:rsid w:val="001F2682"/>
    <w:rsid w:val="001F2F76"/>
    <w:rsid w:val="001F5D2A"/>
    <w:rsid w:val="001F79F8"/>
    <w:rsid w:val="002126F2"/>
    <w:rsid w:val="002177CA"/>
    <w:rsid w:val="0022271B"/>
    <w:rsid w:val="00223FD8"/>
    <w:rsid w:val="00233090"/>
    <w:rsid w:val="002331E9"/>
    <w:rsid w:val="002348C2"/>
    <w:rsid w:val="00237C8D"/>
    <w:rsid w:val="002431AE"/>
    <w:rsid w:val="002636E5"/>
    <w:rsid w:val="00266F3E"/>
    <w:rsid w:val="00271D74"/>
    <w:rsid w:val="002A19AA"/>
    <w:rsid w:val="002A22E6"/>
    <w:rsid w:val="002B304C"/>
    <w:rsid w:val="002B64D6"/>
    <w:rsid w:val="002D25AA"/>
    <w:rsid w:val="002D5456"/>
    <w:rsid w:val="002D7E75"/>
    <w:rsid w:val="002E02E7"/>
    <w:rsid w:val="003058FB"/>
    <w:rsid w:val="00307541"/>
    <w:rsid w:val="00326822"/>
    <w:rsid w:val="003376CE"/>
    <w:rsid w:val="003406FE"/>
    <w:rsid w:val="00344B28"/>
    <w:rsid w:val="00361879"/>
    <w:rsid w:val="003652C9"/>
    <w:rsid w:val="00372239"/>
    <w:rsid w:val="00377976"/>
    <w:rsid w:val="00390F97"/>
    <w:rsid w:val="0039666C"/>
    <w:rsid w:val="003A0662"/>
    <w:rsid w:val="003A515A"/>
    <w:rsid w:val="003A5AF6"/>
    <w:rsid w:val="003B1155"/>
    <w:rsid w:val="003C1CD4"/>
    <w:rsid w:val="003C4F0B"/>
    <w:rsid w:val="003E7690"/>
    <w:rsid w:val="003F754B"/>
    <w:rsid w:val="0042242E"/>
    <w:rsid w:val="00424815"/>
    <w:rsid w:val="00436DA2"/>
    <w:rsid w:val="00436E0D"/>
    <w:rsid w:val="004406CB"/>
    <w:rsid w:val="004464F6"/>
    <w:rsid w:val="00450451"/>
    <w:rsid w:val="00452916"/>
    <w:rsid w:val="00465C85"/>
    <w:rsid w:val="004814DD"/>
    <w:rsid w:val="004842FA"/>
    <w:rsid w:val="004851E4"/>
    <w:rsid w:val="00486C24"/>
    <w:rsid w:val="0049014D"/>
    <w:rsid w:val="00497B62"/>
    <w:rsid w:val="004A2AE1"/>
    <w:rsid w:val="004B6ED9"/>
    <w:rsid w:val="004C5CE6"/>
    <w:rsid w:val="004D008C"/>
    <w:rsid w:val="004D639D"/>
    <w:rsid w:val="004F5B4B"/>
    <w:rsid w:val="005006FA"/>
    <w:rsid w:val="00510A5E"/>
    <w:rsid w:val="005114DD"/>
    <w:rsid w:val="00511F88"/>
    <w:rsid w:val="00513D05"/>
    <w:rsid w:val="00520DA3"/>
    <w:rsid w:val="005212A7"/>
    <w:rsid w:val="00525913"/>
    <w:rsid w:val="00557473"/>
    <w:rsid w:val="00560A4E"/>
    <w:rsid w:val="0056147E"/>
    <w:rsid w:val="0056527E"/>
    <w:rsid w:val="00577B2F"/>
    <w:rsid w:val="005863A6"/>
    <w:rsid w:val="00587B80"/>
    <w:rsid w:val="005959DE"/>
    <w:rsid w:val="0059624A"/>
    <w:rsid w:val="0059743B"/>
    <w:rsid w:val="005A6DC4"/>
    <w:rsid w:val="005C6E7D"/>
    <w:rsid w:val="005D624A"/>
    <w:rsid w:val="005E2D6E"/>
    <w:rsid w:val="005E3F35"/>
    <w:rsid w:val="005E75DB"/>
    <w:rsid w:val="00600BDE"/>
    <w:rsid w:val="006047DC"/>
    <w:rsid w:val="006142C5"/>
    <w:rsid w:val="00642765"/>
    <w:rsid w:val="00651A78"/>
    <w:rsid w:val="00651BEE"/>
    <w:rsid w:val="006528CA"/>
    <w:rsid w:val="00666716"/>
    <w:rsid w:val="006670AF"/>
    <w:rsid w:val="006816FB"/>
    <w:rsid w:val="00693784"/>
    <w:rsid w:val="0069391C"/>
    <w:rsid w:val="006952CE"/>
    <w:rsid w:val="006A4322"/>
    <w:rsid w:val="006B5A1E"/>
    <w:rsid w:val="006C59A2"/>
    <w:rsid w:val="006D4D93"/>
    <w:rsid w:val="006E1519"/>
    <w:rsid w:val="00707B61"/>
    <w:rsid w:val="00726A19"/>
    <w:rsid w:val="00727956"/>
    <w:rsid w:val="00742D84"/>
    <w:rsid w:val="00751667"/>
    <w:rsid w:val="00754790"/>
    <w:rsid w:val="00767467"/>
    <w:rsid w:val="00771E6B"/>
    <w:rsid w:val="00782387"/>
    <w:rsid w:val="00785377"/>
    <w:rsid w:val="00793C25"/>
    <w:rsid w:val="00797506"/>
    <w:rsid w:val="007A1227"/>
    <w:rsid w:val="007A561B"/>
    <w:rsid w:val="007C0F84"/>
    <w:rsid w:val="007C361D"/>
    <w:rsid w:val="007D2AD8"/>
    <w:rsid w:val="007D32DF"/>
    <w:rsid w:val="007D33DA"/>
    <w:rsid w:val="007D4C3B"/>
    <w:rsid w:val="007E2059"/>
    <w:rsid w:val="007F0716"/>
    <w:rsid w:val="007F1045"/>
    <w:rsid w:val="00804251"/>
    <w:rsid w:val="00805935"/>
    <w:rsid w:val="00812E9B"/>
    <w:rsid w:val="00820320"/>
    <w:rsid w:val="00832BE5"/>
    <w:rsid w:val="00834012"/>
    <w:rsid w:val="00836EFE"/>
    <w:rsid w:val="00843266"/>
    <w:rsid w:val="008459B8"/>
    <w:rsid w:val="008469BC"/>
    <w:rsid w:val="00855C5B"/>
    <w:rsid w:val="00857EDE"/>
    <w:rsid w:val="00862716"/>
    <w:rsid w:val="00894E91"/>
    <w:rsid w:val="00896CF6"/>
    <w:rsid w:val="008976D9"/>
    <w:rsid w:val="00897785"/>
    <w:rsid w:val="008B157A"/>
    <w:rsid w:val="008C0D57"/>
    <w:rsid w:val="008C10AD"/>
    <w:rsid w:val="008D2D4C"/>
    <w:rsid w:val="008D7DCD"/>
    <w:rsid w:val="008F1736"/>
    <w:rsid w:val="008F6737"/>
    <w:rsid w:val="009016A5"/>
    <w:rsid w:val="00906AF6"/>
    <w:rsid w:val="00914185"/>
    <w:rsid w:val="00914C3D"/>
    <w:rsid w:val="00914E86"/>
    <w:rsid w:val="0092266F"/>
    <w:rsid w:val="009344E0"/>
    <w:rsid w:val="00966697"/>
    <w:rsid w:val="00972FA6"/>
    <w:rsid w:val="00976CCE"/>
    <w:rsid w:val="00985E2C"/>
    <w:rsid w:val="009B361C"/>
    <w:rsid w:val="009B62C1"/>
    <w:rsid w:val="009B736E"/>
    <w:rsid w:val="009D4041"/>
    <w:rsid w:val="009D6D50"/>
    <w:rsid w:val="009E72EB"/>
    <w:rsid w:val="009F7008"/>
    <w:rsid w:val="00A03307"/>
    <w:rsid w:val="00A037A0"/>
    <w:rsid w:val="00A0453B"/>
    <w:rsid w:val="00A10D07"/>
    <w:rsid w:val="00A17232"/>
    <w:rsid w:val="00A24098"/>
    <w:rsid w:val="00A27030"/>
    <w:rsid w:val="00A372EC"/>
    <w:rsid w:val="00A722C3"/>
    <w:rsid w:val="00AB25EF"/>
    <w:rsid w:val="00AC67E0"/>
    <w:rsid w:val="00AC719D"/>
    <w:rsid w:val="00AD116E"/>
    <w:rsid w:val="00AD5E82"/>
    <w:rsid w:val="00AE11A1"/>
    <w:rsid w:val="00B0011A"/>
    <w:rsid w:val="00B1748B"/>
    <w:rsid w:val="00B22C92"/>
    <w:rsid w:val="00B24E7A"/>
    <w:rsid w:val="00B308C5"/>
    <w:rsid w:val="00B33DE3"/>
    <w:rsid w:val="00B40F4A"/>
    <w:rsid w:val="00B46E42"/>
    <w:rsid w:val="00B57FC1"/>
    <w:rsid w:val="00B8164A"/>
    <w:rsid w:val="00BB181F"/>
    <w:rsid w:val="00BC107A"/>
    <w:rsid w:val="00BC28AF"/>
    <w:rsid w:val="00BC383B"/>
    <w:rsid w:val="00BC63A0"/>
    <w:rsid w:val="00BC6FDA"/>
    <w:rsid w:val="00BC7EEC"/>
    <w:rsid w:val="00BD3B26"/>
    <w:rsid w:val="00BE2450"/>
    <w:rsid w:val="00BE6863"/>
    <w:rsid w:val="00BE7944"/>
    <w:rsid w:val="00BF19DB"/>
    <w:rsid w:val="00BF4304"/>
    <w:rsid w:val="00BF709F"/>
    <w:rsid w:val="00C027A1"/>
    <w:rsid w:val="00C0545E"/>
    <w:rsid w:val="00C0567A"/>
    <w:rsid w:val="00C24535"/>
    <w:rsid w:val="00C2606C"/>
    <w:rsid w:val="00C31D4D"/>
    <w:rsid w:val="00C35CBA"/>
    <w:rsid w:val="00C562F4"/>
    <w:rsid w:val="00C56464"/>
    <w:rsid w:val="00C63A49"/>
    <w:rsid w:val="00C7256A"/>
    <w:rsid w:val="00C73221"/>
    <w:rsid w:val="00C7361A"/>
    <w:rsid w:val="00C85E3B"/>
    <w:rsid w:val="00C876A2"/>
    <w:rsid w:val="00C956C7"/>
    <w:rsid w:val="00C979BC"/>
    <w:rsid w:val="00CA1C9E"/>
    <w:rsid w:val="00CA7A5D"/>
    <w:rsid w:val="00CB4820"/>
    <w:rsid w:val="00CD34D4"/>
    <w:rsid w:val="00CD6AB7"/>
    <w:rsid w:val="00CD77A9"/>
    <w:rsid w:val="00CE18D0"/>
    <w:rsid w:val="00CE209E"/>
    <w:rsid w:val="00CE5D25"/>
    <w:rsid w:val="00CF290B"/>
    <w:rsid w:val="00CF7741"/>
    <w:rsid w:val="00D13153"/>
    <w:rsid w:val="00D1379D"/>
    <w:rsid w:val="00D13ADD"/>
    <w:rsid w:val="00D2394C"/>
    <w:rsid w:val="00D339D3"/>
    <w:rsid w:val="00D41AF5"/>
    <w:rsid w:val="00D43B63"/>
    <w:rsid w:val="00D6270F"/>
    <w:rsid w:val="00D64CD8"/>
    <w:rsid w:val="00D727D0"/>
    <w:rsid w:val="00D762C3"/>
    <w:rsid w:val="00D76FFD"/>
    <w:rsid w:val="00D95F7A"/>
    <w:rsid w:val="00D9762A"/>
    <w:rsid w:val="00DA1BA2"/>
    <w:rsid w:val="00DC0C28"/>
    <w:rsid w:val="00DC1475"/>
    <w:rsid w:val="00DC75B1"/>
    <w:rsid w:val="00DD30B7"/>
    <w:rsid w:val="00DD5F8F"/>
    <w:rsid w:val="00DE6557"/>
    <w:rsid w:val="00DE7B6B"/>
    <w:rsid w:val="00DF371D"/>
    <w:rsid w:val="00DF7411"/>
    <w:rsid w:val="00E01EEC"/>
    <w:rsid w:val="00E030C9"/>
    <w:rsid w:val="00E12B05"/>
    <w:rsid w:val="00E47B49"/>
    <w:rsid w:val="00E872D5"/>
    <w:rsid w:val="00E9379F"/>
    <w:rsid w:val="00E94C46"/>
    <w:rsid w:val="00E95BE3"/>
    <w:rsid w:val="00EB6EC7"/>
    <w:rsid w:val="00EB7678"/>
    <w:rsid w:val="00EC0B71"/>
    <w:rsid w:val="00EC0E30"/>
    <w:rsid w:val="00ED4B89"/>
    <w:rsid w:val="00EE2C42"/>
    <w:rsid w:val="00EF4174"/>
    <w:rsid w:val="00F031B3"/>
    <w:rsid w:val="00F12416"/>
    <w:rsid w:val="00F22543"/>
    <w:rsid w:val="00F25911"/>
    <w:rsid w:val="00F3141D"/>
    <w:rsid w:val="00F4248A"/>
    <w:rsid w:val="00F436CA"/>
    <w:rsid w:val="00F472C0"/>
    <w:rsid w:val="00F5011F"/>
    <w:rsid w:val="00F56B37"/>
    <w:rsid w:val="00F651A0"/>
    <w:rsid w:val="00F67D30"/>
    <w:rsid w:val="00F71B70"/>
    <w:rsid w:val="00F946E1"/>
    <w:rsid w:val="00F9687C"/>
    <w:rsid w:val="00FC4B6D"/>
    <w:rsid w:val="00FE01A1"/>
    <w:rsid w:val="00FE114F"/>
    <w:rsid w:val="00FE67BB"/>
    <w:rsid w:val="00FE779A"/>
    <w:rsid w:val="00FF0CC6"/>
    <w:rsid w:val="00FF1C09"/>
    <w:rsid w:val="00FF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2160" w:hanging="2160"/>
    </w:pPr>
  </w:style>
  <w:style w:type="paragraph" w:styleId="BodyText">
    <w:name w:val="Body Text"/>
    <w:basedOn w:val="Normal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1BulletList">
    <w:name w:val="1Bullet Lis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8C0D57"/>
    <w:rPr>
      <w:sz w:val="16"/>
      <w:szCs w:val="16"/>
    </w:rPr>
  </w:style>
  <w:style w:type="paragraph" w:styleId="CommentText">
    <w:name w:val="annotation text"/>
    <w:basedOn w:val="Normal"/>
    <w:semiHidden/>
    <w:rsid w:val="008C0D57"/>
    <w:rPr>
      <w:sz w:val="20"/>
    </w:rPr>
  </w:style>
  <w:style w:type="paragraph" w:styleId="CommentSubject">
    <w:name w:val="annotation subject"/>
    <w:basedOn w:val="CommentText"/>
    <w:next w:val="CommentText"/>
    <w:semiHidden/>
    <w:rsid w:val="008C0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Tia Brown</cp:lastModifiedBy>
  <cp:revision>2</cp:revision>
  <cp:lastPrinted>2013-06-17T18:45:00Z</cp:lastPrinted>
  <dcterms:created xsi:type="dcterms:W3CDTF">2013-07-11T17:53:00Z</dcterms:created>
  <dcterms:modified xsi:type="dcterms:W3CDTF">2013-07-11T17:53:00Z</dcterms:modified>
</cp:coreProperties>
</file>